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4B9B" w14:textId="77777777" w:rsidR="00765236" w:rsidRDefault="00765236" w:rsidP="00517641">
      <w:pPr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>The Department for Education</w:t>
      </w:r>
      <w:r w:rsidR="004E6C43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 xml:space="preserve">encourages governing </w:t>
      </w:r>
      <w:r w:rsidR="00321A65">
        <w:rPr>
          <w:rFonts w:ascii="Segoe UI" w:hAnsi="Segoe UI" w:cs="Segoe UI"/>
          <w:sz w:val="24"/>
          <w:szCs w:val="24"/>
          <w:shd w:val="clear" w:color="auto" w:fill="FFFFFF"/>
        </w:rPr>
        <w:t xml:space="preserve">boards 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>and academy trust</w:t>
      </w:r>
      <w:r w:rsidR="004E6C43">
        <w:rPr>
          <w:rFonts w:ascii="Segoe UI" w:hAnsi="Segoe UI" w:cs="Segoe UI"/>
          <w:sz w:val="24"/>
          <w:szCs w:val="24"/>
          <w:shd w:val="clear" w:color="auto" w:fill="FFFFFF"/>
        </w:rPr>
        <w:t xml:space="preserve">s 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>to collect and publish diversity data about those involved in school governance. Diversity data relates to</w:t>
      </w:r>
      <w:r w:rsidR="00321A65">
        <w:rPr>
          <w:rFonts w:ascii="Segoe UI" w:hAnsi="Segoe UI" w:cs="Segoe UI"/>
          <w:sz w:val="24"/>
          <w:szCs w:val="24"/>
          <w:shd w:val="clear" w:color="auto" w:fill="FFFFFF"/>
        </w:rPr>
        <w:t xml:space="preserve"> the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 xml:space="preserve"> protected characteristics covered by the 20</w:t>
      </w:r>
      <w:r w:rsidR="00397402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>0 Equality Act. It is for individual governors</w:t>
      </w:r>
      <w:r w:rsidR="00321A65">
        <w:rPr>
          <w:rFonts w:ascii="Segoe UI" w:hAnsi="Segoe UI" w:cs="Segoe UI"/>
          <w:sz w:val="24"/>
          <w:szCs w:val="24"/>
          <w:shd w:val="clear" w:color="auto" w:fill="FFFFFF"/>
        </w:rPr>
        <w:t xml:space="preserve"> or trustees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 xml:space="preserve"> to determine if they wish to declare an</w:t>
      </w:r>
      <w:r w:rsidR="00786E2D">
        <w:rPr>
          <w:rFonts w:ascii="Segoe UI" w:hAnsi="Segoe UI" w:cs="Segoe UI"/>
          <w:sz w:val="24"/>
          <w:szCs w:val="24"/>
          <w:shd w:val="clear" w:color="auto" w:fill="FFFFFF"/>
        </w:rPr>
        <w:t>y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 xml:space="preserve"> protected characteristics</w:t>
      </w:r>
      <w:r w:rsidR="00675309">
        <w:rPr>
          <w:rFonts w:ascii="Segoe UI" w:hAnsi="Segoe UI" w:cs="Segoe UI"/>
          <w:sz w:val="24"/>
          <w:szCs w:val="24"/>
          <w:shd w:val="clear" w:color="auto" w:fill="FFFFFF"/>
        </w:rPr>
        <w:t>₁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 xml:space="preserve">, as the law protects everyone’s right to privacy. </w:t>
      </w:r>
    </w:p>
    <w:p w14:paraId="677C31BA" w14:textId="77777777" w:rsidR="00397402" w:rsidRPr="00765236" w:rsidRDefault="004037A4" w:rsidP="00517641">
      <w:pPr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We should also</w:t>
      </w:r>
      <w:r w:rsidR="00397402">
        <w:rPr>
          <w:rFonts w:ascii="Segoe UI" w:hAnsi="Segoe UI" w:cs="Segoe UI"/>
          <w:sz w:val="24"/>
          <w:szCs w:val="24"/>
          <w:shd w:val="clear" w:color="auto" w:fill="FFFFFF"/>
        </w:rPr>
        <w:t xml:space="preserve"> recognise that school governance, as with other elements of our school community, may also reflect social and economic diversity, although we have not asked governors</w:t>
      </w:r>
      <w:r w:rsidR="00321A65">
        <w:rPr>
          <w:rFonts w:ascii="Segoe UI" w:hAnsi="Segoe UI" w:cs="Segoe UI"/>
          <w:sz w:val="24"/>
          <w:szCs w:val="24"/>
          <w:shd w:val="clear" w:color="auto" w:fill="FFFFFF"/>
        </w:rPr>
        <w:t xml:space="preserve"> or trustees</w:t>
      </w:r>
      <w:r w:rsidR="00397402">
        <w:rPr>
          <w:rFonts w:ascii="Segoe UI" w:hAnsi="Segoe UI" w:cs="Segoe UI"/>
          <w:sz w:val="24"/>
          <w:szCs w:val="24"/>
          <w:shd w:val="clear" w:color="auto" w:fill="FFFFFF"/>
        </w:rPr>
        <w:t xml:space="preserve"> to declare this.</w:t>
      </w:r>
    </w:p>
    <w:p w14:paraId="228CA428" w14:textId="77777777" w:rsidR="00765236" w:rsidRPr="00765236" w:rsidRDefault="00765236" w:rsidP="00517641">
      <w:pPr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>The aim of our governing bo</w:t>
      </w:r>
      <w:r w:rsidR="00321A65">
        <w:rPr>
          <w:rFonts w:ascii="Segoe UI" w:hAnsi="Segoe UI" w:cs="Segoe UI"/>
          <w:sz w:val="24"/>
          <w:szCs w:val="24"/>
          <w:shd w:val="clear" w:color="auto" w:fill="FFFFFF"/>
        </w:rPr>
        <w:t>ar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>d is to ensure that</w:t>
      </w:r>
      <w:r w:rsidR="00B96E4A"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Pr="00765236">
        <w:rPr>
          <w:rFonts w:ascii="Segoe UI" w:hAnsi="Segoe UI" w:cs="Segoe UI"/>
          <w:sz w:val="24"/>
          <w:szCs w:val="24"/>
          <w:shd w:val="clear" w:color="auto" w:fill="FFFFFF"/>
        </w:rPr>
        <w:t xml:space="preserve"> as far as is possible, governance is diverse and reflects the school community that we serve.</w:t>
      </w:r>
      <w:r w:rsidR="00675309">
        <w:rPr>
          <w:rFonts w:ascii="Segoe UI" w:hAnsi="Segoe UI" w:cs="Segoe UI"/>
          <w:sz w:val="24"/>
          <w:szCs w:val="24"/>
          <w:shd w:val="clear" w:color="auto" w:fill="FFFFFF"/>
        </w:rPr>
        <w:t xml:space="preserve"> We have therefore asked governors</w:t>
      </w:r>
      <w:r w:rsidR="00321A65">
        <w:rPr>
          <w:rFonts w:ascii="Segoe UI" w:hAnsi="Segoe UI" w:cs="Segoe UI"/>
          <w:sz w:val="24"/>
          <w:szCs w:val="24"/>
          <w:shd w:val="clear" w:color="auto" w:fill="FFFFFF"/>
        </w:rPr>
        <w:t xml:space="preserve"> and trustees</w:t>
      </w:r>
      <w:r w:rsidR="00675309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EB7D9A">
        <w:rPr>
          <w:rFonts w:ascii="Segoe UI" w:hAnsi="Segoe UI" w:cs="Segoe UI"/>
          <w:sz w:val="24"/>
          <w:szCs w:val="24"/>
          <w:shd w:val="clear" w:color="auto" w:fill="FFFFFF"/>
        </w:rPr>
        <w:t>t</w:t>
      </w:r>
      <w:r w:rsidR="00675309">
        <w:rPr>
          <w:rFonts w:ascii="Segoe UI" w:hAnsi="Segoe UI" w:cs="Segoe UI"/>
          <w:sz w:val="24"/>
          <w:szCs w:val="24"/>
          <w:shd w:val="clear" w:color="auto" w:fill="FFFFFF"/>
        </w:rPr>
        <w:t xml:space="preserve">o declare only those characteristics that we believe are relevant to governance at </w:t>
      </w:r>
      <w:r w:rsidR="00321A65">
        <w:rPr>
          <w:rFonts w:ascii="Segoe UI" w:hAnsi="Segoe UI" w:cs="Segoe UI"/>
          <w:sz w:val="24"/>
          <w:szCs w:val="24"/>
          <w:shd w:val="clear" w:color="auto" w:fill="FFFFFF"/>
        </w:rPr>
        <w:t>our s</w:t>
      </w:r>
      <w:r w:rsidR="00675309">
        <w:rPr>
          <w:rFonts w:ascii="Segoe UI" w:hAnsi="Segoe UI" w:cs="Segoe UI"/>
          <w:sz w:val="24"/>
          <w:szCs w:val="24"/>
          <w:shd w:val="clear" w:color="auto" w:fill="FFFFFF"/>
        </w:rPr>
        <w:t>chool.</w:t>
      </w:r>
    </w:p>
    <w:p w14:paraId="0882687A" w14:textId="77777777" w:rsidR="00CB4AE0" w:rsidRDefault="00A97A27" w:rsidP="006668C3">
      <w:pPr>
        <w:jc w:val="center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1DD14427" wp14:editId="5D5B41B5">
            <wp:extent cx="3093720" cy="1722120"/>
            <wp:effectExtent l="0" t="0" r="11430" b="11430"/>
            <wp:docPr id="1" name="Chart 1" descr="Age diversity chart example:&#10;10% prefer not to say&#10;50% age 51 plus&#10;25% age 41 - 50&#10;15% age 40 or below">
              <a:extLst xmlns:a="http://schemas.openxmlformats.org/drawingml/2006/main">
                <a:ext uri="{FF2B5EF4-FFF2-40B4-BE49-F238E27FC236}">
                  <a16:creationId xmlns:a16="http://schemas.microsoft.com/office/drawing/2014/main" id="{4B3794D5-53E1-3DBD-9117-4A5391F29A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DEED0E9" w14:textId="77777777" w:rsidR="002953CB" w:rsidRPr="00765236" w:rsidRDefault="00321A65" w:rsidP="00B41B49">
      <w:pPr>
        <w:jc w:val="center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1D4211" wp14:editId="7027975F">
            <wp:simplePos x="0" y="0"/>
            <wp:positionH relativeFrom="margin">
              <wp:align>center</wp:align>
            </wp:positionH>
            <wp:positionV relativeFrom="paragraph">
              <wp:posOffset>2019935</wp:posOffset>
            </wp:positionV>
            <wp:extent cx="3078480" cy="1790700"/>
            <wp:effectExtent l="0" t="0" r="7620" b="0"/>
            <wp:wrapSquare wrapText="bothSides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D8CE5D1-B537-CC5B-9188-0347D0583B67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446C4D">
        <w:rPr>
          <w:noProof/>
        </w:rPr>
        <w:drawing>
          <wp:inline distT="0" distB="0" distL="0" distR="0" wp14:anchorId="79C0D3E0" wp14:editId="411F7DBD">
            <wp:extent cx="3055620" cy="1912620"/>
            <wp:effectExtent l="0" t="0" r="11430" b="11430"/>
            <wp:docPr id="3" name="Chart 3" descr="Ethnic diversity example&#10;10% prefer not to say&#10;60% white&#10;20% Mixed ethnicity&#10;10% Asian">
              <a:extLst xmlns:a="http://schemas.openxmlformats.org/drawingml/2006/main">
                <a:ext uri="{FF2B5EF4-FFF2-40B4-BE49-F238E27FC236}">
                  <a16:creationId xmlns:a16="http://schemas.microsoft.com/office/drawing/2014/main" id="{C90E5FDA-12F2-9220-08DC-FA61A25204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Segoe UI" w:hAnsi="Segoe UI" w:cs="Segoe UI"/>
          <w:sz w:val="24"/>
          <w:szCs w:val="24"/>
        </w:rPr>
        <w:br w:type="textWrapping" w:clear="all"/>
      </w:r>
    </w:p>
    <w:sectPr w:rsidR="002953CB" w:rsidRPr="0076523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6EA6" w14:textId="77777777" w:rsidR="00624F30" w:rsidRDefault="00624F30" w:rsidP="00765236">
      <w:pPr>
        <w:spacing w:after="0" w:line="240" w:lineRule="auto"/>
      </w:pPr>
      <w:r>
        <w:separator/>
      </w:r>
    </w:p>
  </w:endnote>
  <w:endnote w:type="continuationSeparator" w:id="0">
    <w:p w14:paraId="0A3C4403" w14:textId="77777777" w:rsidR="00624F30" w:rsidRDefault="00624F30" w:rsidP="0076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F1F7" w14:textId="77777777" w:rsidR="00675309" w:rsidRPr="00765236" w:rsidRDefault="00E1432D" w:rsidP="00675309">
    <w:pPr>
      <w:pStyle w:val="ListParagraph"/>
      <w:spacing w:line="216" w:lineRule="auto"/>
      <w:ind w:left="0"/>
      <w:jc w:val="both"/>
    </w:pPr>
    <w:r>
      <w:rPr>
        <w:rFonts w:cstheme="minorHAnsi"/>
      </w:rPr>
      <w:t>₁</w:t>
    </w:r>
    <w:r>
      <w:t xml:space="preserve"> </w:t>
    </w:r>
    <w:r w:rsidR="00675309" w:rsidRPr="00675309">
      <w:rPr>
        <w:rFonts w:ascii="Segoe UI" w:hAnsi="Segoe UI" w:cs="Segoe UI"/>
        <w:sz w:val="16"/>
        <w:szCs w:val="16"/>
        <w:shd w:val="clear" w:color="auto" w:fill="FFFFFF"/>
      </w:rPr>
      <w:t xml:space="preserve">Protected characteristics, under the 2010 Equality Act are: </w:t>
    </w:r>
    <w:r w:rsidR="00675309" w:rsidRPr="00675309">
      <w:rPr>
        <w:rFonts w:ascii="Segoe UI" w:eastAsiaTheme="minorEastAsia" w:hAnsi="Segoe UI" w:cs="Segoe UI"/>
        <w:kern w:val="24"/>
        <w:sz w:val="16"/>
        <w:szCs w:val="16"/>
        <w:lang w:val="en-US"/>
      </w:rPr>
      <w:t>Age, Disability, Gender reassignment, Marriage and civil partnership, Pregnancy and maternity₁, Race, Religion or belief, Sex and Sexual orientation.</w:t>
    </w:r>
  </w:p>
  <w:p w14:paraId="57E75CA2" w14:textId="77777777" w:rsidR="00E1432D" w:rsidRDefault="00E1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446F" w14:textId="77777777" w:rsidR="00624F30" w:rsidRDefault="00624F30" w:rsidP="00765236">
      <w:pPr>
        <w:spacing w:after="0" w:line="240" w:lineRule="auto"/>
      </w:pPr>
      <w:r>
        <w:separator/>
      </w:r>
    </w:p>
  </w:footnote>
  <w:footnote w:type="continuationSeparator" w:id="0">
    <w:p w14:paraId="7F882B81" w14:textId="77777777" w:rsidR="00624F30" w:rsidRDefault="00624F30" w:rsidP="0076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5D5C" w14:textId="77777777" w:rsidR="00B41B49" w:rsidRPr="00765236" w:rsidRDefault="00B41B49" w:rsidP="00B41B49">
    <w:pPr>
      <w:pStyle w:val="Header"/>
      <w:jc w:val="center"/>
      <w:rPr>
        <w:rFonts w:ascii="Segoe UI" w:hAnsi="Segoe UI" w:cs="Segoe UI"/>
        <w:sz w:val="44"/>
        <w:szCs w:val="44"/>
      </w:rPr>
    </w:pPr>
    <w:r w:rsidRPr="00765236">
      <w:rPr>
        <w:rFonts w:ascii="Segoe UI" w:hAnsi="Segoe UI" w:cs="Segoe UI"/>
        <w:sz w:val="44"/>
        <w:szCs w:val="44"/>
      </w:rPr>
      <w:t>Governing Board Diversity Report</w:t>
    </w:r>
  </w:p>
  <w:p w14:paraId="06C94D18" w14:textId="77777777" w:rsidR="00B41B49" w:rsidRDefault="00B41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F65B9"/>
    <w:multiLevelType w:val="hybridMultilevel"/>
    <w:tmpl w:val="8F02B0CC"/>
    <w:lvl w:ilvl="0" w:tplc="2BCC9C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0690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F1000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1E18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90A3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C8CE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BECB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1920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82D0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65845394"/>
    <w:multiLevelType w:val="hybridMultilevel"/>
    <w:tmpl w:val="12AEFE9A"/>
    <w:lvl w:ilvl="0" w:tplc="228E1312">
      <w:numFmt w:val="bullet"/>
      <w:lvlText w:val="-"/>
      <w:lvlJc w:val="left"/>
      <w:pPr>
        <w:ind w:left="816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2045405343">
    <w:abstractNumId w:val="0"/>
  </w:num>
  <w:num w:numId="2" w16cid:durableId="32370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36"/>
    <w:rsid w:val="000A2453"/>
    <w:rsid w:val="00141A80"/>
    <w:rsid w:val="002953CB"/>
    <w:rsid w:val="00321A65"/>
    <w:rsid w:val="00397402"/>
    <w:rsid w:val="004037A4"/>
    <w:rsid w:val="00446C4D"/>
    <w:rsid w:val="00450D91"/>
    <w:rsid w:val="004D78F1"/>
    <w:rsid w:val="004E6C43"/>
    <w:rsid w:val="00517641"/>
    <w:rsid w:val="00563404"/>
    <w:rsid w:val="0056610C"/>
    <w:rsid w:val="00624DE3"/>
    <w:rsid w:val="00624F30"/>
    <w:rsid w:val="006668C3"/>
    <w:rsid w:val="00675309"/>
    <w:rsid w:val="00705399"/>
    <w:rsid w:val="00765236"/>
    <w:rsid w:val="00786E2D"/>
    <w:rsid w:val="008260D5"/>
    <w:rsid w:val="009F65A3"/>
    <w:rsid w:val="00A57C1C"/>
    <w:rsid w:val="00A97A27"/>
    <w:rsid w:val="00B41B49"/>
    <w:rsid w:val="00B96E4A"/>
    <w:rsid w:val="00CB4AE0"/>
    <w:rsid w:val="00DE7FDD"/>
    <w:rsid w:val="00E1432D"/>
    <w:rsid w:val="00E2685D"/>
    <w:rsid w:val="00EB7D9A"/>
    <w:rsid w:val="00E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FE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36"/>
  </w:style>
  <w:style w:type="paragraph" w:styleId="Footer">
    <w:name w:val="footer"/>
    <w:basedOn w:val="Normal"/>
    <w:link w:val="FooterChar"/>
    <w:uiPriority w:val="99"/>
    <w:unhideWhenUsed/>
    <w:rsid w:val="007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36"/>
  </w:style>
  <w:style w:type="paragraph" w:styleId="ListParagraph">
    <w:name w:val="List Paragraph"/>
    <w:basedOn w:val="Normal"/>
    <w:uiPriority w:val="34"/>
    <w:qFormat/>
    <w:rsid w:val="007652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1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0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9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5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1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1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9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1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Age Diversity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Sheet1!$B$3:$B$5</c:f>
              <c:strCache>
                <c:ptCount val="3"/>
                <c:pt idx="0">
                  <c:v>Age 40 or below</c:v>
                </c:pt>
                <c:pt idx="1">
                  <c:v>Age 41 -50</c:v>
                </c:pt>
                <c:pt idx="2">
                  <c:v>Age 51+</c:v>
                </c:pt>
              </c:strCache>
            </c:strRef>
          </c:cat>
          <c:val>
            <c:numRef>
              <c:f>Sheet1!$C$3:$C$5</c:f>
              <c:numCache>
                <c:formatCode>0%</c:formatCode>
                <c:ptCount val="3"/>
                <c:pt idx="0">
                  <c:v>0.42</c:v>
                </c:pt>
                <c:pt idx="1">
                  <c:v>0.5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C-44DE-B9DB-20AC524642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920247903"/>
        <c:axId val="1644411023"/>
        <c:axId val="0"/>
      </c:bar3DChart>
      <c:catAx>
        <c:axId val="1920247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4411023"/>
        <c:crosses val="autoZero"/>
        <c:auto val="1"/>
        <c:lblAlgn val="ctr"/>
        <c:lblOffset val="100"/>
        <c:noMultiLvlLbl val="0"/>
      </c:catAx>
      <c:valAx>
        <c:axId val="1644411023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202479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Ethnic Diversity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Sheet1!$B$19:$B$22</c:f>
              <c:strCache>
                <c:ptCount val="4"/>
                <c:pt idx="0">
                  <c:v>Asian</c:v>
                </c:pt>
                <c:pt idx="1">
                  <c:v>Mixed Ethnicity</c:v>
                </c:pt>
                <c:pt idx="2">
                  <c:v>White</c:v>
                </c:pt>
                <c:pt idx="3">
                  <c:v>prefer not to say</c:v>
                </c:pt>
              </c:strCache>
            </c:strRef>
          </c:cat>
          <c:val>
            <c:numRef>
              <c:f>Sheet1!$C$19:$C$22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0.6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99-4C2C-9EF1-D15EE0FD4D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920969679"/>
        <c:axId val="1644417263"/>
        <c:axId val="0"/>
      </c:bar3DChart>
      <c:catAx>
        <c:axId val="1920969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4417263"/>
        <c:crosses val="autoZero"/>
        <c:auto val="1"/>
        <c:lblAlgn val="ctr"/>
        <c:lblOffset val="100"/>
        <c:noMultiLvlLbl val="0"/>
      </c:catAx>
      <c:valAx>
        <c:axId val="1644417263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20969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Gender Diversity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Sheet1!$B$36:$B$37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Sheet1!$C$36:$C$37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C-4366-9619-486E48AED9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988631663"/>
        <c:axId val="1636511375"/>
        <c:axId val="0"/>
      </c:bar3DChart>
      <c:catAx>
        <c:axId val="198863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511375"/>
        <c:crosses val="autoZero"/>
        <c:auto val="1"/>
        <c:lblAlgn val="ctr"/>
        <c:lblOffset val="100"/>
        <c:noMultiLvlLbl val="0"/>
      </c:catAx>
      <c:valAx>
        <c:axId val="1636511375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88631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2023-10-05T02:57:00Z</dcterms:created>
  <dcterms:modified xsi:type="dcterms:W3CDTF">2023-10-05T02:57:00Z</dcterms:modified>
</cp:coreProperties>
</file>